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4EF9" w14:textId="77777777" w:rsidR="00087AD4" w:rsidRDefault="009C026B">
      <w:pPr>
        <w:pStyle w:val="Title"/>
      </w:pPr>
      <w:r>
        <w:t>Artificial Intelligence (AI) Use Policy in Medical Practice</w:t>
      </w:r>
    </w:p>
    <w:p w14:paraId="71698923" w14:textId="77777777" w:rsidR="00087AD4" w:rsidRDefault="009C026B">
      <w:pPr>
        <w:pStyle w:val="Heading1"/>
      </w:pPr>
      <w:r>
        <w:t>1. Purpose</w:t>
      </w:r>
    </w:p>
    <w:p w14:paraId="78BEE605" w14:textId="77777777" w:rsidR="00087AD4" w:rsidRDefault="009C026B">
      <w:r>
        <w:t xml:space="preserve">This policy outlines the appropriate and compliant use of Artificial Intelligence (AI) technologies within Australian medical practices. It ensures adherence to relevant </w:t>
      </w:r>
      <w:r>
        <w:t>medico-legal requirements, including the Privacy Act 1988 (Cth), the Australian Privacy Principles (APPs), and guidelines set forth by the Royal Australian College of General Practitioners (RACGP).</w:t>
      </w:r>
    </w:p>
    <w:p w14:paraId="4E8B33A5" w14:textId="77777777" w:rsidR="00087AD4" w:rsidRDefault="009C026B">
      <w:pPr>
        <w:pStyle w:val="Heading1"/>
      </w:pPr>
      <w:r>
        <w:t>2. Scope</w:t>
      </w:r>
    </w:p>
    <w:p w14:paraId="4D491516" w14:textId="77777777" w:rsidR="00087AD4" w:rsidRDefault="009C026B">
      <w:r>
        <w:t>This policy applies to all staff, contractors, and third-party service providers who use or manage AI tools within the medical practice, including clinical and administrative applications. It also applies where AI technologies are used in interactions with patients.</w:t>
      </w:r>
    </w:p>
    <w:p w14:paraId="07BAC629" w14:textId="77777777" w:rsidR="00087AD4" w:rsidRDefault="009C026B">
      <w:pPr>
        <w:pStyle w:val="Heading1"/>
      </w:pPr>
      <w:r>
        <w:t>3. Approved Uses of AI</w:t>
      </w:r>
    </w:p>
    <w:p w14:paraId="2350CC37" w14:textId="77777777" w:rsidR="00087AD4" w:rsidRDefault="009C026B">
      <w:r>
        <w:t>- Clinical support tools (e.g. summarisation, diagnostics assistance)</w:t>
      </w:r>
    </w:p>
    <w:p w14:paraId="6DB73218" w14:textId="77777777" w:rsidR="00087AD4" w:rsidRDefault="009C026B">
      <w:r>
        <w:t>- Administrative efficiency (e.g. appointment triage, transcription, billing)</w:t>
      </w:r>
    </w:p>
    <w:p w14:paraId="2809B3F0" w14:textId="77777777" w:rsidR="00087AD4" w:rsidRDefault="009C026B">
      <w:r>
        <w:t>- AI-powered consult transcription tools (e.g. Lyrebird, HeidiHealth) under supervision</w:t>
      </w:r>
    </w:p>
    <w:p w14:paraId="1748C359" w14:textId="77777777" w:rsidR="00087AD4" w:rsidRDefault="009C026B">
      <w:r>
        <w:t>- Data analytics for internal reporting and quality improvement (non-identifiable data only)</w:t>
      </w:r>
    </w:p>
    <w:p w14:paraId="5D7AF9E8" w14:textId="77777777" w:rsidR="00087AD4" w:rsidRDefault="009C026B">
      <w:pPr>
        <w:pStyle w:val="Heading1"/>
      </w:pPr>
      <w:r>
        <w:t>4. AI Use with Patients</w:t>
      </w:r>
    </w:p>
    <w:p w14:paraId="51D22B8C" w14:textId="77777777" w:rsidR="00087AD4" w:rsidRDefault="009C026B">
      <w:r>
        <w:t>- Patients must be informed when AI tools are used during their consultation.</w:t>
      </w:r>
    </w:p>
    <w:p w14:paraId="06DD73C7" w14:textId="77777777" w:rsidR="00087AD4" w:rsidRDefault="009C026B">
      <w:r>
        <w:t>- Explicit consent must be obtained where AI records or transcribes consultations.</w:t>
      </w:r>
    </w:p>
    <w:p w14:paraId="78AF4B91" w14:textId="77777777" w:rsidR="00087AD4" w:rsidRDefault="009C026B">
      <w:r>
        <w:t>- AI-generated records must be reviewed by a qualified practitioner before inclusion in the patient record.</w:t>
      </w:r>
    </w:p>
    <w:p w14:paraId="77F2F54E" w14:textId="77777777" w:rsidR="00087AD4" w:rsidRDefault="009C026B">
      <w:r>
        <w:t>- AI must not replace clinical judgement or decision-making.</w:t>
      </w:r>
    </w:p>
    <w:p w14:paraId="3EB9A673" w14:textId="77777777" w:rsidR="00087AD4" w:rsidRDefault="009C026B">
      <w:pPr>
        <w:pStyle w:val="Heading1"/>
      </w:pPr>
      <w:r>
        <w:t>5. Data Sovereignty and Privacy</w:t>
      </w:r>
    </w:p>
    <w:p w14:paraId="73336004" w14:textId="77777777" w:rsidR="00087AD4" w:rsidRDefault="009C026B">
      <w:r>
        <w:t>- All AI systems must comply with the Privacy Act and Australian Privacy Principles.</w:t>
      </w:r>
    </w:p>
    <w:p w14:paraId="14F77C48" w14:textId="77777777" w:rsidR="00087AD4" w:rsidRDefault="009C026B">
      <w:r>
        <w:lastRenderedPageBreak/>
        <w:t>- AI vendors must store and process data within Australian jurisdiction unless explicit patient consent is obtained.</w:t>
      </w:r>
    </w:p>
    <w:p w14:paraId="75678F53" w14:textId="77777777" w:rsidR="00087AD4" w:rsidRDefault="009C026B">
      <w:r>
        <w:t>- De-identified data may be used for internal AI analytics; identifiable data must not be used for training AI without consent.</w:t>
      </w:r>
    </w:p>
    <w:p w14:paraId="20F253B2" w14:textId="77777777" w:rsidR="00087AD4" w:rsidRDefault="009C026B">
      <w:r>
        <w:t>- Ensure all AI systems used are compliant with the RACGP’s data security and sovereignty expectations.</w:t>
      </w:r>
    </w:p>
    <w:p w14:paraId="0B81A6EA" w14:textId="77777777" w:rsidR="00087AD4" w:rsidRDefault="009C026B">
      <w:pPr>
        <w:pStyle w:val="Heading1"/>
      </w:pPr>
      <w:r>
        <w:t>6. Risk Management and Cautions</w:t>
      </w:r>
    </w:p>
    <w:p w14:paraId="07ED0AEB" w14:textId="77777777" w:rsidR="00087AD4" w:rsidRDefault="009C026B">
      <w:r>
        <w:t>- AI is not to be treated as a replacement for clinical expertise.</w:t>
      </w:r>
    </w:p>
    <w:p w14:paraId="2BC89DC8" w14:textId="77777777" w:rsidR="00087AD4" w:rsidRDefault="009C026B">
      <w:r>
        <w:t>- Review AI-generated output for accuracy and appropriateness.</w:t>
      </w:r>
    </w:p>
    <w:p w14:paraId="4A59D547" w14:textId="77777777" w:rsidR="00087AD4" w:rsidRDefault="009C026B">
      <w:r>
        <w:t>- Do not rely solely on AI for critical clinical decisions.</w:t>
      </w:r>
    </w:p>
    <w:p w14:paraId="7357D38A" w14:textId="77777777" w:rsidR="00087AD4" w:rsidRDefault="009C026B">
      <w:r>
        <w:t>- Ensure all staff are trained on AI limitations and responsibilities.</w:t>
      </w:r>
    </w:p>
    <w:p w14:paraId="0B5B51AB" w14:textId="77777777" w:rsidR="00087AD4" w:rsidRDefault="009C026B">
      <w:pPr>
        <w:pStyle w:val="Heading1"/>
      </w:pPr>
      <w:r>
        <w:t>7. Vendor Selection and Review</w:t>
      </w:r>
    </w:p>
    <w:p w14:paraId="4958BC67" w14:textId="77777777" w:rsidR="00087AD4" w:rsidRDefault="009C026B">
      <w:r>
        <w:t>- Only AI tools vetted and approved by the practice may be used.</w:t>
      </w:r>
    </w:p>
    <w:p w14:paraId="6C40867E" w14:textId="77777777" w:rsidR="00087AD4" w:rsidRDefault="009C026B">
      <w:r>
        <w:t>- Vendors must provide transparent information on data handling, storage, and ownership.</w:t>
      </w:r>
    </w:p>
    <w:p w14:paraId="02749021" w14:textId="77777777" w:rsidR="00087AD4" w:rsidRDefault="009C026B">
      <w:r>
        <w:t>- Periodic review of vendor compliance with privacy, security, and medico-legal standards is required.</w:t>
      </w:r>
    </w:p>
    <w:p w14:paraId="4CC9FB4F" w14:textId="77777777" w:rsidR="00087AD4" w:rsidRDefault="009C026B">
      <w:pPr>
        <w:pStyle w:val="Heading1"/>
      </w:pPr>
      <w:r>
        <w:t>8. Breach and Incident Management</w:t>
      </w:r>
    </w:p>
    <w:p w14:paraId="7BBADDD0" w14:textId="77777777" w:rsidR="00087AD4" w:rsidRDefault="009C026B">
      <w:r>
        <w:t xml:space="preserve">- Any suspected data breach </w:t>
      </w:r>
      <w:r>
        <w:t>involving AI must be reported immediately.</w:t>
      </w:r>
    </w:p>
    <w:p w14:paraId="4ADC7CC8" w14:textId="77777777" w:rsidR="00087AD4" w:rsidRDefault="009C026B">
      <w:r>
        <w:t>- Practices must follow mandatory breach notification procedures under the Notifiable Data Breaches scheme.</w:t>
      </w:r>
    </w:p>
    <w:p w14:paraId="07ABE731" w14:textId="77777777" w:rsidR="00087AD4" w:rsidRDefault="009C026B">
      <w:r>
        <w:t>- Regular audits and risk assessments must be conducted.</w:t>
      </w:r>
    </w:p>
    <w:p w14:paraId="68D0F0CE" w14:textId="77777777" w:rsidR="00087AD4" w:rsidRDefault="009C026B">
      <w:pPr>
        <w:pStyle w:val="Heading1"/>
      </w:pPr>
      <w:r>
        <w:t>9. Review and Updates</w:t>
      </w:r>
    </w:p>
    <w:p w14:paraId="32B2FCE8" w14:textId="77777777" w:rsidR="00087AD4" w:rsidRDefault="009C026B">
      <w:r>
        <w:t>This policy must be reviewed at least annually or whenever there is a significant change in legislation, RACGP guidance, or AI technology use.</w:t>
      </w:r>
    </w:p>
    <w:sectPr w:rsidR="00087AD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7606966">
    <w:abstractNumId w:val="8"/>
  </w:num>
  <w:num w:numId="2" w16cid:durableId="823085496">
    <w:abstractNumId w:val="6"/>
  </w:num>
  <w:num w:numId="3" w16cid:durableId="939995498">
    <w:abstractNumId w:val="5"/>
  </w:num>
  <w:num w:numId="4" w16cid:durableId="499005176">
    <w:abstractNumId w:val="4"/>
  </w:num>
  <w:num w:numId="5" w16cid:durableId="1661541104">
    <w:abstractNumId w:val="7"/>
  </w:num>
  <w:num w:numId="6" w16cid:durableId="589659573">
    <w:abstractNumId w:val="3"/>
  </w:num>
  <w:num w:numId="7" w16cid:durableId="1602643466">
    <w:abstractNumId w:val="2"/>
  </w:num>
  <w:num w:numId="8" w16cid:durableId="2145150995">
    <w:abstractNumId w:val="1"/>
  </w:num>
  <w:num w:numId="9" w16cid:durableId="116169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7AD4"/>
    <w:rsid w:val="00141969"/>
    <w:rsid w:val="0015074B"/>
    <w:rsid w:val="0029639D"/>
    <w:rsid w:val="00326F90"/>
    <w:rsid w:val="009C026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BD13AF3-EA0B-41FC-A7D6-F18B3733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41059-9fd8-467d-b440-28a3794c9fc1" xsi:nil="true"/>
    <lcf76f155ced4ddcb4097134ff3c332f xmlns="383b43b8-64db-48ea-b8aa-bdb56c90ea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11C335EAA2A4C8F1F29B5DDEFECBE" ma:contentTypeVersion="15" ma:contentTypeDescription="Create a new document." ma:contentTypeScope="" ma:versionID="b12570e8de8ab2bac40a2f7f4728ac06">
  <xsd:schema xmlns:xsd="http://www.w3.org/2001/XMLSchema" xmlns:xs="http://www.w3.org/2001/XMLSchema" xmlns:p="http://schemas.microsoft.com/office/2006/metadata/properties" xmlns:ns2="4de41059-9fd8-467d-b440-28a3794c9fc1" xmlns:ns3="383b43b8-64db-48ea-b8aa-bdb56c90eaf7" targetNamespace="http://schemas.microsoft.com/office/2006/metadata/properties" ma:root="true" ma:fieldsID="f5bc16153af5f7fab357f6501284e1b0" ns2:_="" ns3:_="">
    <xsd:import namespace="4de41059-9fd8-467d-b440-28a3794c9fc1"/>
    <xsd:import namespace="383b43b8-64db-48ea-b8aa-bdb56c90ea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41059-9fd8-467d-b440-28a3794c9f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381d0e1-e0e2-4e14-ad07-f77301fedb26}" ma:internalName="TaxCatchAll" ma:showField="CatchAllData" ma:web="4de41059-9fd8-467d-b440-28a3794c9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b43b8-64db-48ea-b8aa-bdb56c90e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a652fe-1529-485e-8cae-ccb0dd78c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9C9A11-5F51-4D0F-AE36-63ECC8BAC06E}">
  <ds:schemaRefs>
    <ds:schemaRef ds:uri="4de41059-9fd8-467d-b440-28a3794c9fc1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383b43b8-64db-48ea-b8aa-bdb56c90eaf7"/>
  </ds:schemaRefs>
</ds:datastoreItem>
</file>

<file path=customXml/itemProps2.xml><?xml version="1.0" encoding="utf-8"?>
<ds:datastoreItem xmlns:ds="http://schemas.openxmlformats.org/officeDocument/2006/customXml" ds:itemID="{DA7F0E39-E587-450C-B6EA-E80E83533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97552-5264-48DD-A5AD-A3434E7A1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41059-9fd8-467d-b440-28a3794c9fc1"/>
    <ds:schemaRef ds:uri="383b43b8-64db-48ea-b8aa-bdb56c90e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Jono Noy</cp:lastModifiedBy>
  <cp:revision>2</cp:revision>
  <dcterms:created xsi:type="dcterms:W3CDTF">2013-12-23T23:15:00Z</dcterms:created>
  <dcterms:modified xsi:type="dcterms:W3CDTF">2025-07-03T01:07:00Z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0x010100E5F11C335EAA2A4C8F1F29B5DDEFECBE</vt:lpwstr>
  </property>
  <property fmtid="{D5CDD505-2E9C-101B-9397-08002B2CF9AE}" pid="3" name="MediaServiceImageTags">
    <vt:lpwstr/>
  </property>
</Properties>
</file>